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Амурского УФАС России от 19.05.2025 по делу N 028/10/18.1-352/2025</w:t>
      </w:r>
    </w:p>
    <w:p>
      <w:pPr>
        <w:pStyle w:val="0"/>
        <w:jc w:val="both"/>
      </w:pPr>
      <w:r>
        <w:rPr>
          <w:sz w:val="20"/>
        </w:rPr>
        <w:t xml:space="preserve">Обстоятельства: В антимонопольный орган поступило обращение с жалобой на неправильный выбор кода ОКПД для мониторов, которые планируется использовать не только с компьютерами, но и с медицинской техникой.</w:t>
      </w:r>
    </w:p>
    <w:p>
      <w:pPr>
        <w:pStyle w:val="0"/>
        <w:jc w:val="both"/>
      </w:pPr>
      <w:r>
        <w:rPr>
          <w:sz w:val="20"/>
        </w:rPr>
        <w:t xml:space="preserve">Решение: Жалобу признать необоснованной.</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УПРАВЛЕНИЕ ФЕДЕРАЛЬНОЙ АНТИМОНОПОЛЬНОЙ СЛУЖБЫ</w:t>
      </w:r>
    </w:p>
    <w:p>
      <w:pPr>
        <w:pStyle w:val="2"/>
        <w:jc w:val="center"/>
      </w:pPr>
      <w:r>
        <w:rPr>
          <w:sz w:val="20"/>
        </w:rPr>
        <w:t xml:space="preserve">ПО АМУРСКОЙ ОБЛАСТИ</w:t>
      </w:r>
    </w:p>
    <w:p>
      <w:pPr>
        <w:pStyle w:val="2"/>
        <w:jc w:val="center"/>
      </w:pPr>
      <w:r>
        <w:rPr>
          <w:sz w:val="20"/>
        </w:rPr>
      </w:r>
    </w:p>
    <w:p>
      <w:pPr>
        <w:pStyle w:val="2"/>
        <w:jc w:val="center"/>
      </w:pPr>
      <w:r>
        <w:rPr>
          <w:sz w:val="20"/>
        </w:rPr>
        <w:t xml:space="preserve">РЕШЕНИЕ</w:t>
      </w:r>
    </w:p>
    <w:p>
      <w:pPr>
        <w:pStyle w:val="2"/>
        <w:jc w:val="center"/>
      </w:pPr>
      <w:r>
        <w:rPr>
          <w:sz w:val="20"/>
        </w:rPr>
        <w:t xml:space="preserve">от 19 мая 2025 г. по делу N 028/10/18.1-352/2025</w:t>
      </w:r>
    </w:p>
    <w:p>
      <w:pPr>
        <w:pStyle w:val="0"/>
        <w:ind w:firstLine="540"/>
        <w:jc w:val="both"/>
      </w:pPr>
      <w:r>
        <w:rPr>
          <w:sz w:val="20"/>
        </w:rPr>
      </w:r>
    </w:p>
    <w:p>
      <w:pPr>
        <w:pStyle w:val="0"/>
        <w:ind w:firstLine="540"/>
        <w:jc w:val="both"/>
      </w:pPr>
      <w:r>
        <w:rPr>
          <w:sz w:val="20"/>
        </w:rPr>
        <w:t xml:space="preserve">(решение в полном объеме изготовлено 19.05.2025)</w:t>
      </w:r>
    </w:p>
    <w:p>
      <w:pPr>
        <w:pStyle w:val="0"/>
        <w:spacing w:before="200" w:lineRule="auto"/>
        <w:ind w:firstLine="540"/>
        <w:jc w:val="both"/>
      </w:pPr>
      <w:r>
        <w:rPr>
          <w:sz w:val="20"/>
        </w:rPr>
        <w:t xml:space="preserve">Комиссия Амурского УФАС России по рассмотрению жалоб в порядке, предусмотренном </w:t>
      </w:r>
      <w:r>
        <w:rPr>
          <w:sz w:val="20"/>
        </w:rPr>
        <w:t xml:space="preserve">статьей 18.1</w:t>
      </w:r>
      <w:r>
        <w:rPr>
          <w:sz w:val="20"/>
        </w:rPr>
        <w:t xml:space="preserve"> Федерального закона от 26.07.2006 "О защите конкуренции" N 135-ФЗ, в составе: П.- председателя комиссии, заместителя руководителя управления - начальника отдела контроля закупок; Б. - ведущего специалиста-эксперта указанного отдела, Л. - ведущего специалиста-эксперта указанного отдела;</w:t>
      </w:r>
    </w:p>
    <w:p>
      <w:pPr>
        <w:pStyle w:val="0"/>
        <w:spacing w:before="200" w:lineRule="auto"/>
        <w:ind w:firstLine="540"/>
        <w:jc w:val="both"/>
      </w:pPr>
      <w:r>
        <w:rPr>
          <w:sz w:val="20"/>
        </w:rPr>
        <w:t xml:space="preserve">в отсутствии представителей заявителя от Общества с ограниченной ответственностью "А" (далее - Заявитель, участник закупки),</w:t>
      </w:r>
    </w:p>
    <w:p>
      <w:pPr>
        <w:pStyle w:val="0"/>
        <w:spacing w:before="200" w:lineRule="auto"/>
        <w:ind w:firstLine="540"/>
        <w:jc w:val="both"/>
      </w:pPr>
      <w:r>
        <w:rPr>
          <w:sz w:val="20"/>
        </w:rPr>
        <w:t xml:space="preserve">в присутствии представителя от заказчика - Государственное автономное учреждение здравоохранения Амурской области "Амурская областная клиническая больница" (далее - Заказчик),</w:t>
      </w:r>
    </w:p>
    <w:p>
      <w:pPr>
        <w:pStyle w:val="0"/>
        <w:spacing w:before="200" w:lineRule="auto"/>
        <w:ind w:firstLine="540"/>
        <w:jc w:val="both"/>
      </w:pPr>
      <w:r>
        <w:rPr>
          <w:sz w:val="20"/>
        </w:rPr>
        <w:t xml:space="preserve">заседание Комиссии Амурского УФАС России осуществлено в дистанционном режиме, без очного участия представителей заинтересованных сторон, посредством плагина "TrueConf" в режиме видеоконференцсвязи, (сторонам по делу разъяснены права, порядок рассмотрения жалобы, сообщено о ведении аудиозаписи заседания Комиссии),</w:t>
      </w:r>
    </w:p>
    <w:p>
      <w:pPr>
        <w:pStyle w:val="0"/>
        <w:spacing w:before="200" w:lineRule="auto"/>
        <w:ind w:firstLine="540"/>
        <w:jc w:val="both"/>
      </w:pPr>
      <w:r>
        <w:rPr>
          <w:sz w:val="20"/>
        </w:rPr>
        <w:t xml:space="preserve">рассмотрев поступившую в Амурское УФАС России жалобу Общества с ограниченной ответственностью "А" на действия Заказчика - Государственное автономное учреждение здравоохранения Амурской области "Амурская областная клиническая больница" при осуществлении закупки на Поставку оргтехники для отдела АСУ и ТТ, объявленного извещением от 22.04.2025 N 32514770466, выразившиеся, по мнению заявителя, в нарушении требований Федерального </w:t>
      </w:r>
      <w:r>
        <w:rPr>
          <w:sz w:val="20"/>
        </w:rPr>
        <w:t xml:space="preserve">закона</w:t>
      </w:r>
      <w:r>
        <w:rPr>
          <w:sz w:val="20"/>
        </w:rPr>
        <w:t xml:space="preserve"> от 18.07.2011 N 223-ФЗ "О закупках товаров, работ, услуг отдельными видами юридических лиц", а именно: документы извещения не соответствуют положениям </w:t>
      </w:r>
      <w:r>
        <w:rPr>
          <w:sz w:val="20"/>
        </w:rPr>
        <w:t xml:space="preserve">Закона</w:t>
      </w:r>
      <w:r>
        <w:rPr>
          <w:sz w:val="20"/>
        </w:rPr>
        <w:t xml:space="preserve"> о закупках, неверно выбран код </w:t>
      </w:r>
      <w:r>
        <w:rPr>
          <w:sz w:val="20"/>
        </w:rPr>
        <w:t xml:space="preserve">ОКПД</w:t>
      </w:r>
      <w:r>
        <w:rPr>
          <w:sz w:val="20"/>
        </w:rPr>
        <w:t xml:space="preserve">.</w:t>
      </w:r>
    </w:p>
    <w:p>
      <w:pPr>
        <w:pStyle w:val="0"/>
        <w:spacing w:before="200" w:lineRule="auto"/>
        <w:ind w:firstLine="540"/>
        <w:jc w:val="both"/>
      </w:pPr>
      <w:r>
        <w:rPr>
          <w:sz w:val="20"/>
        </w:rPr>
        <w:t xml:space="preserve">По мнению Заявителя, описание объекта Закупки составленное заказчиком, содержит код </w:t>
      </w:r>
      <w:r>
        <w:rPr>
          <w:sz w:val="20"/>
        </w:rPr>
        <w:t xml:space="preserve">ОКПД 2</w:t>
      </w:r>
      <w:r>
        <w:rPr>
          <w:sz w:val="20"/>
        </w:rPr>
        <w:t xml:space="preserve"> не соответствующий закупаемому товару.</w:t>
      </w:r>
    </w:p>
    <w:p>
      <w:pPr>
        <w:pStyle w:val="0"/>
        <w:spacing w:before="200" w:lineRule="auto"/>
        <w:ind w:firstLine="540"/>
        <w:jc w:val="both"/>
      </w:pPr>
      <w:r>
        <w:rPr>
          <w:sz w:val="20"/>
        </w:rPr>
        <w:t xml:space="preserve">Заказчик с доводами жалобы не согласился, до рассмотрения дела представил в антимонопольный орган соответствующий письменный отзыв.</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22.04.2025 Заказчиком в Единой информационной системе в сфере закупок </w:t>
      </w:r>
      <w:r>
        <w:rPr>
          <w:sz w:val="20"/>
        </w:rPr>
        <w:t xml:space="preserve">www.zakupki.gov.ru</w:t>
      </w:r>
      <w:r>
        <w:rPr>
          <w:sz w:val="20"/>
        </w:rPr>
        <w:t xml:space="preserve"> и на электронной площадке общество с ограниченной ответственностью "Р" опубликовано извещение N 32514770466 о проведении закупки у единственного поставщика (подрядчика, исполнителя) в соответствии с </w:t>
      </w:r>
      <w:r>
        <w:rPr>
          <w:sz w:val="20"/>
        </w:rPr>
        <w:t xml:space="preserve">223-ФЗ</w:t>
      </w:r>
      <w:r>
        <w:rPr>
          <w:sz w:val="20"/>
        </w:rPr>
        <w:t xml:space="preserve">, на право заключения контракта на Поставку оргтехники для отдела АСУ и ТТ.</w:t>
      </w:r>
    </w:p>
    <w:p>
      <w:pPr>
        <w:pStyle w:val="0"/>
        <w:spacing w:before="200" w:lineRule="auto"/>
        <w:ind w:firstLine="540"/>
        <w:jc w:val="both"/>
      </w:pPr>
      <w:r>
        <w:rPr>
          <w:sz w:val="20"/>
        </w:rPr>
        <w:t xml:space="preserve">Начальная (максимальная) цена контракта - 7 145 377,56 рублей.</w:t>
      </w:r>
    </w:p>
    <w:p>
      <w:pPr>
        <w:pStyle w:val="0"/>
        <w:spacing w:before="200" w:lineRule="auto"/>
        <w:ind w:firstLine="540"/>
        <w:jc w:val="both"/>
      </w:pPr>
      <w:r>
        <w:rPr>
          <w:sz w:val="20"/>
        </w:rPr>
        <w:t xml:space="preserve">Дата размещения извещения - 22.04.2025.</w:t>
      </w:r>
    </w:p>
    <w:p>
      <w:pPr>
        <w:pStyle w:val="0"/>
        <w:spacing w:before="200" w:lineRule="auto"/>
        <w:ind w:firstLine="540"/>
        <w:jc w:val="both"/>
      </w:pPr>
      <w:r>
        <w:rPr>
          <w:sz w:val="20"/>
        </w:rPr>
        <w:t xml:space="preserve">Дата размещения текущей редакции извещения - 24.04.2025.</w:t>
      </w:r>
    </w:p>
    <w:p>
      <w:pPr>
        <w:pStyle w:val="0"/>
        <w:spacing w:before="200" w:lineRule="auto"/>
        <w:ind w:firstLine="540"/>
        <w:jc w:val="both"/>
      </w:pPr>
      <w:r>
        <w:rPr>
          <w:sz w:val="20"/>
        </w:rPr>
        <w:t xml:space="preserve">Дата принятия решения о внесении изменений - 24.04.2025.</w:t>
      </w:r>
    </w:p>
    <w:p>
      <w:pPr>
        <w:pStyle w:val="0"/>
        <w:spacing w:before="200" w:lineRule="auto"/>
        <w:ind w:firstLine="540"/>
        <w:jc w:val="both"/>
      </w:pPr>
      <w:r>
        <w:rPr>
          <w:sz w:val="20"/>
        </w:rPr>
        <w:t xml:space="preserve">Закупочная деятельность Государственного автономного учреждения здравоохранения Амурской области "Амурская областная клиническая больница" определена Положением о закупках, которое утверждено в порядке, определенном </w:t>
      </w:r>
      <w:r>
        <w:rPr>
          <w:sz w:val="20"/>
        </w:rPr>
        <w:t xml:space="preserve">частью 2 статьи 2</w:t>
      </w:r>
      <w:r>
        <w:rPr>
          <w:sz w:val="20"/>
        </w:rPr>
        <w:t xml:space="preserve"> Федерального закона от 18.07.2011 N 223-ФЗ "О закупках товаров, работ, услуг отдельными видами юридических лиц" (далее - Закон о закупках).</w:t>
      </w:r>
    </w:p>
    <w:p>
      <w:pPr>
        <w:pStyle w:val="0"/>
        <w:spacing w:before="200" w:lineRule="auto"/>
        <w:ind w:firstLine="540"/>
        <w:jc w:val="both"/>
      </w:pPr>
      <w:r>
        <w:rPr>
          <w:sz w:val="20"/>
        </w:rPr>
        <w:t xml:space="preserve">Согласно </w:t>
      </w:r>
      <w:r>
        <w:rPr>
          <w:sz w:val="20"/>
        </w:rPr>
        <w:t xml:space="preserve">статье 6</w:t>
      </w:r>
      <w:r>
        <w:rPr>
          <w:sz w:val="20"/>
        </w:rPr>
        <w:t xml:space="preserve"> Закона о закупках контроль за соблюдением требований данного </w:t>
      </w:r>
      <w:r>
        <w:rPr>
          <w:sz w:val="20"/>
        </w:rPr>
        <w:t xml:space="preserve">закона</w:t>
      </w:r>
      <w:r>
        <w:rPr>
          <w:sz w:val="20"/>
        </w:rPr>
        <w:t xml:space="preserve"> осуществляется в порядке, установленном законодательством Российской Федерации.</w:t>
      </w:r>
    </w:p>
    <w:p>
      <w:pPr>
        <w:pStyle w:val="0"/>
        <w:spacing w:before="200" w:lineRule="auto"/>
        <w:ind w:firstLine="540"/>
        <w:jc w:val="both"/>
      </w:pPr>
      <w:r>
        <w:rPr>
          <w:sz w:val="20"/>
        </w:rPr>
        <w:t xml:space="preserve">В </w:t>
      </w:r>
      <w:r>
        <w:rPr>
          <w:sz w:val="20"/>
        </w:rPr>
        <w:t xml:space="preserve">статье 18.1</w:t>
      </w:r>
      <w:r>
        <w:rPr>
          <w:sz w:val="20"/>
        </w:rPr>
        <w:t xml:space="preserve"> Закона о защите конкуренции установлен порядок рассмотрения антимонопольным органом жалоб на нарушение процедуры торгов и порядка заключения договоров.</w:t>
      </w:r>
    </w:p>
    <w:p>
      <w:pPr>
        <w:pStyle w:val="0"/>
        <w:spacing w:before="200" w:lineRule="auto"/>
        <w:ind w:firstLine="540"/>
        <w:jc w:val="both"/>
      </w:pPr>
      <w:r>
        <w:rPr>
          <w:sz w:val="20"/>
        </w:rPr>
        <w:t xml:space="preserve">Пунктом 1 части 1 указанной статьи</w:t>
      </w:r>
      <w:r>
        <w:rPr>
          <w:sz w:val="20"/>
        </w:rPr>
        <w:t xml:space="preserve"> предусмотрено, что антимонопольный орган рассматривает жалобы на действия (бездействие) юридического лица, организатора торгов, аукционной комиссии при организации и проведении торгов, заключении договоров по результатам торгов или в случае, если торги, проведение которых является обязательным, признаны несостоявшимися, а также при организации и проведении закупок в соответствии с </w:t>
      </w:r>
      <w:r>
        <w:rPr>
          <w:sz w:val="20"/>
        </w:rPr>
        <w:t xml:space="preserve">Законом</w:t>
      </w:r>
      <w:r>
        <w:rPr>
          <w:sz w:val="20"/>
        </w:rPr>
        <w:t xml:space="preserve"> о закупках, за исключением жалоб, рассмотрение которых предусмотрено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Таким образом, </w:t>
      </w:r>
      <w:r>
        <w:rPr>
          <w:sz w:val="20"/>
        </w:rPr>
        <w:t xml:space="preserve">статья 18.1</w:t>
      </w:r>
      <w:r>
        <w:rPr>
          <w:sz w:val="20"/>
        </w:rPr>
        <w:t xml:space="preserve"> Закона о защите конкуренции регламентирует только порядок действий антимонопольного органа (процедуру) при рассмотрении жалоб участников закупок, осуществляемых в соответствии с </w:t>
      </w:r>
      <w:r>
        <w:rPr>
          <w:sz w:val="20"/>
        </w:rPr>
        <w:t xml:space="preserve">Законом</w:t>
      </w:r>
      <w:r>
        <w:rPr>
          <w:sz w:val="20"/>
        </w:rPr>
        <w:t xml:space="preserve"> о закупках, но не определяет основания компетенции (полномочия) антимонопольного органа.</w:t>
      </w:r>
    </w:p>
    <w:p>
      <w:pPr>
        <w:pStyle w:val="0"/>
        <w:spacing w:before="200" w:lineRule="auto"/>
        <w:ind w:firstLine="540"/>
        <w:jc w:val="both"/>
      </w:pPr>
      <w:r>
        <w:rPr>
          <w:sz w:val="20"/>
        </w:rPr>
        <w:t xml:space="preserve">Эти основания установлены в </w:t>
      </w:r>
      <w:r>
        <w:rPr>
          <w:sz w:val="20"/>
        </w:rPr>
        <w:t xml:space="preserve">части 10 статьи 3</w:t>
      </w:r>
      <w:r>
        <w:rPr>
          <w:sz w:val="20"/>
        </w:rPr>
        <w:t xml:space="preserve"> Закона о закупках с ограничениями, определенными </w:t>
      </w:r>
      <w:r>
        <w:rPr>
          <w:sz w:val="20"/>
        </w:rPr>
        <w:t xml:space="preserve">частью 13 данной статьи</w:t>
      </w:r>
      <w:r>
        <w:rPr>
          <w:sz w:val="20"/>
        </w:rPr>
        <w:t xml:space="preserve">.</w:t>
      </w:r>
    </w:p>
    <w:p>
      <w:pPr>
        <w:pStyle w:val="0"/>
        <w:spacing w:before="200" w:lineRule="auto"/>
        <w:ind w:firstLine="540"/>
        <w:jc w:val="both"/>
      </w:pPr>
      <w:r>
        <w:rPr>
          <w:sz w:val="20"/>
        </w:rPr>
        <w:t xml:space="preserve">Частью 13 статьи 3</w:t>
      </w:r>
      <w:r>
        <w:rPr>
          <w:sz w:val="20"/>
        </w:rPr>
        <w:t xml:space="preserve"> Закона о закупках установлено, что рассмотрение жалобы антимонопольным органом может ограничиваться только доводами, составляющим предмет обжалования.</w:t>
      </w:r>
    </w:p>
    <w:p>
      <w:pPr>
        <w:pStyle w:val="0"/>
        <w:spacing w:before="200" w:lineRule="auto"/>
        <w:ind w:firstLine="540"/>
        <w:jc w:val="both"/>
      </w:pPr>
      <w:r>
        <w:rPr>
          <w:sz w:val="20"/>
        </w:rPr>
        <w:t xml:space="preserve">Согласно разъяснениям Верховного Суда Российской Федерации, изложенным в </w:t>
      </w:r>
      <w:r>
        <w:rPr>
          <w:sz w:val="20"/>
        </w:rPr>
        <w:t xml:space="preserve">пункте 17</w:t>
      </w:r>
      <w:r>
        <w:rPr>
          <w:sz w:val="20"/>
        </w:rPr>
        <w:t xml:space="preserve"> Обзора судебной практики по вопросам, связанным с применением Закона о закупках, утвержденного Президиумом ВС РФ 16.05.2018, в соответствии с </w:t>
      </w:r>
      <w:r>
        <w:rPr>
          <w:sz w:val="20"/>
        </w:rPr>
        <w:t xml:space="preserve">пунктом 1 части 10 статьи 3</w:t>
      </w:r>
      <w:r>
        <w:rPr>
          <w:sz w:val="20"/>
        </w:rPr>
        <w:t xml:space="preserve"> Закона о закупках при рассмотрении жалоб, поданных 31.12.2017 и позднее, антимонопольный орган не вправе выходить за пределы доводов жалобы, по собственной инициативе устанавливать иные нарушения в действиях (бездействии) заказчика при рассмотрении жалоб, согласно </w:t>
      </w:r>
      <w:r>
        <w:rPr>
          <w:sz w:val="20"/>
        </w:rPr>
        <w:t xml:space="preserve">части 13 статьи 3</w:t>
      </w:r>
      <w:r>
        <w:rPr>
          <w:sz w:val="20"/>
        </w:rPr>
        <w:t xml:space="preserve"> Закона о закупках (в редакции Закона N 505-ФЗ), рассмотрение жалобы антимонопольным органом должно ограничиваться только доводами, составляющими предмет обжалования.</w:t>
      </w:r>
    </w:p>
    <w:p>
      <w:pPr>
        <w:pStyle w:val="0"/>
        <w:spacing w:before="200" w:lineRule="auto"/>
        <w:ind w:firstLine="540"/>
        <w:jc w:val="both"/>
      </w:pPr>
      <w:r>
        <w:rPr>
          <w:sz w:val="20"/>
        </w:rPr>
        <w:t xml:space="preserve">Таким образом, антимонопольный орган не вправе выходить за пределы доводов жалобы, по собственной инициативе, устанавливать иные нарушения в действиях заказчика при рассмотрении жалоб.</w:t>
      </w:r>
    </w:p>
    <w:p>
      <w:pPr>
        <w:pStyle w:val="0"/>
        <w:spacing w:before="200" w:lineRule="auto"/>
        <w:ind w:firstLine="540"/>
        <w:jc w:val="both"/>
      </w:pPr>
      <w:r>
        <w:rPr>
          <w:sz w:val="20"/>
        </w:rPr>
        <w:t xml:space="preserve">Указанная норма носит императивный характер и ограничение, установленное в ней, является для антимонопольного органа обязательным.</w:t>
      </w:r>
    </w:p>
    <w:p>
      <w:pPr>
        <w:pStyle w:val="0"/>
        <w:spacing w:before="200" w:lineRule="auto"/>
        <w:ind w:firstLine="540"/>
        <w:jc w:val="both"/>
      </w:pPr>
      <w:r>
        <w:rPr>
          <w:sz w:val="20"/>
        </w:rPr>
        <w:t xml:space="preserve">Проверка антимонопольным органом осуществляется исключительно в рамках указанных доводов и заявленных требований.</w:t>
      </w:r>
    </w:p>
    <w:p>
      <w:pPr>
        <w:pStyle w:val="0"/>
        <w:spacing w:before="200" w:lineRule="auto"/>
        <w:ind w:firstLine="540"/>
        <w:jc w:val="both"/>
      </w:pPr>
      <w:r>
        <w:rPr>
          <w:sz w:val="20"/>
        </w:rPr>
        <w:t xml:space="preserve">Согласно </w:t>
      </w:r>
      <w:r>
        <w:rPr>
          <w:sz w:val="20"/>
        </w:rPr>
        <w:t xml:space="preserve">пункту 2 части 1 статьи 3</w:t>
      </w:r>
      <w:r>
        <w:rPr>
          <w:sz w:val="20"/>
        </w:rPr>
        <w:t xml:space="preserve"> Закона о закупках при закупке товаров, работ, услуг заказчики обязаны руководствоваться принципом равноправия, справедливости, отсутствия дискриминации и необоснованных ограничений конкуренции по отношению к участникам закупки.</w:t>
      </w:r>
    </w:p>
    <w:p>
      <w:pPr>
        <w:pStyle w:val="0"/>
        <w:spacing w:before="200" w:lineRule="auto"/>
        <w:ind w:firstLine="540"/>
        <w:jc w:val="both"/>
      </w:pPr>
      <w:r>
        <w:rPr>
          <w:sz w:val="20"/>
        </w:rPr>
        <w:t xml:space="preserve">В соответствии с </w:t>
      </w:r>
      <w:r>
        <w:rPr>
          <w:sz w:val="20"/>
        </w:rPr>
        <w:t xml:space="preserve">частью 1 статьи 2</w:t>
      </w:r>
      <w:r>
        <w:rPr>
          <w:sz w:val="20"/>
        </w:rPr>
        <w:t xml:space="preserve"> Закона о закупках при закупке товаров, работ, услуг заказчики руководствуются </w:t>
      </w:r>
      <w:r>
        <w:rPr>
          <w:sz w:val="20"/>
        </w:rPr>
        <w:t xml:space="preserve">Конституцией</w:t>
      </w:r>
      <w:r>
        <w:rPr>
          <w:sz w:val="20"/>
        </w:rPr>
        <w:t xml:space="preserve"> Российской Федерации, Гражданским кодексом Российской Федерации, настоящим Федеральным </w:t>
      </w:r>
      <w:r>
        <w:rPr>
          <w:sz w:val="20"/>
        </w:rPr>
        <w:t xml:space="preserve">законом</w:t>
      </w:r>
      <w:r>
        <w:rPr>
          <w:sz w:val="20"/>
        </w:rPr>
        <w:t xml:space="preserve">, другими федеральными законами и иными нормативными правовыми актами Российской Федерации, а также принятыми в соответствии с ними и утвержденными с учетом положений </w:t>
      </w:r>
      <w:r>
        <w:rPr>
          <w:sz w:val="20"/>
        </w:rPr>
        <w:t xml:space="preserve">части 3 настоящей статьи</w:t>
      </w:r>
      <w:r>
        <w:rPr>
          <w:sz w:val="20"/>
        </w:rPr>
        <w:t xml:space="preserve"> правовыми актами, регламентирующими правила закупки.</w:t>
      </w:r>
    </w:p>
    <w:p>
      <w:pPr>
        <w:pStyle w:val="0"/>
        <w:spacing w:before="200" w:lineRule="auto"/>
        <w:ind w:firstLine="540"/>
        <w:jc w:val="both"/>
      </w:pPr>
      <w:r>
        <w:rPr>
          <w:sz w:val="20"/>
        </w:rPr>
        <w:t xml:space="preserve">Согласно </w:t>
      </w:r>
      <w:r>
        <w:rPr>
          <w:sz w:val="20"/>
        </w:rPr>
        <w:t xml:space="preserve">части 9 статьи 3.2</w:t>
      </w:r>
      <w:r>
        <w:rPr>
          <w:sz w:val="20"/>
        </w:rPr>
        <w:t xml:space="preserve"> Закона о закупках, 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w:t>
      </w:r>
      <w:r>
        <w:rPr>
          <w:sz w:val="20"/>
        </w:rPr>
        <w:t xml:space="preserve">частью 10 статьи 4</w:t>
      </w:r>
      <w:r>
        <w:rPr>
          <w:sz w:val="20"/>
        </w:rPr>
        <w:t xml:space="preserve"> настоящего Федерального закона.</w:t>
      </w:r>
    </w:p>
    <w:p>
      <w:pPr>
        <w:pStyle w:val="0"/>
        <w:spacing w:before="200" w:lineRule="auto"/>
        <w:ind w:firstLine="540"/>
        <w:jc w:val="both"/>
      </w:pPr>
      <w:r>
        <w:rPr>
          <w:sz w:val="20"/>
        </w:rPr>
        <w:t xml:space="preserve">Согласно </w:t>
      </w:r>
      <w:r>
        <w:rPr>
          <w:sz w:val="20"/>
        </w:rPr>
        <w:t xml:space="preserve">части 9 статьи 4</w:t>
      </w:r>
      <w:r>
        <w:rPr>
          <w:sz w:val="20"/>
        </w:rPr>
        <w:t xml:space="preserve"> Закона о закупках, В извещении об осуществлении конкурентной закупки должны быть указаны следующие сведения:</w:t>
      </w:r>
    </w:p>
    <w:p>
      <w:pPr>
        <w:pStyle w:val="0"/>
        <w:spacing w:before="200" w:lineRule="auto"/>
        <w:ind w:firstLine="540"/>
        <w:jc w:val="both"/>
      </w:pPr>
      <w:r>
        <w:rPr>
          <w:sz w:val="20"/>
        </w:rPr>
        <w:t xml:space="preserve">1) способ осуществления закупки;</w:t>
      </w:r>
    </w:p>
    <w:p>
      <w:pPr>
        <w:pStyle w:val="0"/>
        <w:spacing w:before="200" w:lineRule="auto"/>
        <w:ind w:firstLine="540"/>
        <w:jc w:val="both"/>
      </w:pPr>
      <w:r>
        <w:rPr>
          <w:sz w:val="20"/>
        </w:rPr>
        <w:t xml:space="preserve">2) наименование, место нахождения, почтовый адрес, адрес электронной почты, номер контактного телефона заказчика;</w:t>
      </w:r>
    </w:p>
    <w:p>
      <w:pPr>
        <w:pStyle w:val="0"/>
        <w:spacing w:before="200" w:lineRule="auto"/>
        <w:ind w:firstLine="540"/>
        <w:jc w:val="both"/>
      </w:pPr>
      <w:r>
        <w:rPr>
          <w:sz w:val="20"/>
        </w:rPr>
        <w:t xml:space="preserve">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r>
        <w:rPr>
          <w:sz w:val="20"/>
        </w:rPr>
        <w:t xml:space="preserve">частью 6.1 статьи 3</w:t>
      </w:r>
      <w:r>
        <w:rPr>
          <w:sz w:val="20"/>
        </w:rPr>
        <w:t xml:space="preserve"> настоящего Федерального закона (при необходимости);</w:t>
      </w:r>
    </w:p>
    <w:p>
      <w:pPr>
        <w:pStyle w:val="0"/>
        <w:spacing w:before="200" w:lineRule="auto"/>
        <w:ind w:firstLine="540"/>
        <w:jc w:val="both"/>
      </w:pPr>
      <w:r>
        <w:rPr>
          <w:sz w:val="20"/>
        </w:rPr>
        <w:t xml:space="preserve">4) место поставки товара, выполнения работы, оказания услуги;</w:t>
      </w:r>
    </w:p>
    <w:p>
      <w:pPr>
        <w:pStyle w:val="0"/>
        <w:spacing w:before="200" w:lineRule="auto"/>
        <w:ind w:firstLine="540"/>
        <w:jc w:val="both"/>
      </w:pPr>
      <w:r>
        <w:rPr>
          <w:sz w:val="20"/>
        </w:rPr>
        <w:t xml:space="preserve">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pPr>
        <w:pStyle w:val="0"/>
        <w:spacing w:before="200" w:lineRule="auto"/>
        <w:ind w:firstLine="540"/>
        <w:jc w:val="both"/>
      </w:pPr>
      <w:r>
        <w:rPr>
          <w:sz w:val="20"/>
        </w:rPr>
        <w:t xml:space="preserve">6)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pPr>
        <w:pStyle w:val="0"/>
        <w:spacing w:before="200" w:lineRule="auto"/>
        <w:ind w:firstLine="540"/>
        <w:jc w:val="both"/>
      </w:pPr>
      <w:r>
        <w:rPr>
          <w:sz w:val="20"/>
        </w:rPr>
        <w:t xml:space="preserve">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pPr>
        <w:pStyle w:val="0"/>
        <w:spacing w:before="200" w:lineRule="auto"/>
        <w:ind w:firstLine="540"/>
        <w:jc w:val="both"/>
      </w:pPr>
      <w:r>
        <w:rPr>
          <w:sz w:val="20"/>
        </w:rPr>
        <w:t xml:space="preserve">8) адрес электронной площадки в информационно-телекоммуникационной сети "Интернет" (при осуществлении конкурентной закупки);</w:t>
      </w:r>
    </w:p>
    <w:p>
      <w:pPr>
        <w:pStyle w:val="0"/>
        <w:spacing w:before="200" w:lineRule="auto"/>
        <w:ind w:firstLine="540"/>
        <w:jc w:val="both"/>
      </w:pPr>
      <w:r>
        <w:rPr>
          <w:sz w:val="20"/>
        </w:rPr>
        <w:t xml:space="preserve">8.1)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pPr>
        <w:pStyle w:val="0"/>
        <w:spacing w:before="200" w:lineRule="auto"/>
        <w:ind w:firstLine="540"/>
        <w:jc w:val="both"/>
      </w:pPr>
      <w:r>
        <w:rPr>
          <w:sz w:val="20"/>
        </w:rPr>
        <w:t xml:space="preserve">8.2)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pPr>
        <w:pStyle w:val="0"/>
        <w:spacing w:before="200" w:lineRule="auto"/>
        <w:ind w:firstLine="540"/>
        <w:jc w:val="both"/>
      </w:pPr>
      <w:r>
        <w:rPr>
          <w:sz w:val="20"/>
        </w:rPr>
        <w:t xml:space="preserve">8.3)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w:t>
      </w:r>
      <w:r>
        <w:rPr>
          <w:sz w:val="20"/>
        </w:rPr>
        <w:t xml:space="preserve">пунктом 1 части 2 статьи 3.1 - 4</w:t>
      </w:r>
      <w:r>
        <w:rPr>
          <w:sz w:val="20"/>
        </w:rPr>
        <w:t xml:space="preserve"> настоящего Федерального закона в отношении товара, работы, услуги, являющихся предметом закупки;</w:t>
      </w:r>
    </w:p>
    <w:p>
      <w:pPr>
        <w:pStyle w:val="0"/>
        <w:spacing w:before="200" w:lineRule="auto"/>
        <w:ind w:firstLine="540"/>
        <w:jc w:val="both"/>
      </w:pPr>
      <w:r>
        <w:rPr>
          <w:sz w:val="20"/>
        </w:rPr>
        <w:t xml:space="preserve">9) иные сведения, определенные положением о закупке.</w:t>
      </w:r>
    </w:p>
    <w:p>
      <w:pPr>
        <w:pStyle w:val="0"/>
        <w:spacing w:before="200" w:lineRule="auto"/>
        <w:ind w:firstLine="540"/>
        <w:jc w:val="both"/>
      </w:pPr>
      <w:r>
        <w:rPr>
          <w:sz w:val="20"/>
        </w:rPr>
        <w:t xml:space="preserve">Согласно </w:t>
      </w:r>
      <w:r>
        <w:rPr>
          <w:sz w:val="20"/>
        </w:rPr>
        <w:t xml:space="preserve">части 10 статьи 4</w:t>
      </w:r>
      <w:r>
        <w:rPr>
          <w:sz w:val="20"/>
        </w:rPr>
        <w:t xml:space="preserve"> Закона о закупках, в документации о конкурентной закупке должны быть указаны:</w:t>
      </w:r>
    </w:p>
    <w:p>
      <w:pPr>
        <w:pStyle w:val="0"/>
        <w:spacing w:before="200" w:lineRule="auto"/>
        <w:ind w:firstLine="540"/>
        <w:jc w:val="both"/>
      </w:pPr>
      <w:r>
        <w:rPr>
          <w:sz w:val="20"/>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pPr>
        <w:pStyle w:val="0"/>
        <w:spacing w:before="200" w:lineRule="auto"/>
        <w:ind w:firstLine="540"/>
        <w:jc w:val="both"/>
      </w:pPr>
      <w:r>
        <w:rPr>
          <w:sz w:val="20"/>
        </w:rPr>
        <w:t xml:space="preserve">2) требования к содержанию, форме, оформлению и составу заявки на участие в закупке;</w:t>
      </w:r>
    </w:p>
    <w:p>
      <w:pPr>
        <w:pStyle w:val="0"/>
        <w:spacing w:before="200" w:lineRule="auto"/>
        <w:ind w:firstLine="540"/>
        <w:jc w:val="both"/>
      </w:pPr>
      <w:r>
        <w:rPr>
          <w:sz w:val="20"/>
        </w:rPr>
        <w:t xml:space="preserve">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pPr>
        <w:pStyle w:val="0"/>
        <w:spacing w:before="200" w:lineRule="auto"/>
        <w:ind w:firstLine="540"/>
        <w:jc w:val="both"/>
      </w:pPr>
      <w:r>
        <w:rPr>
          <w:sz w:val="20"/>
        </w:rPr>
        <w:t xml:space="preserve">4) место, условия и сроки (периоды) поставки товара, выполнения работы, оказания услуги;</w:t>
      </w:r>
    </w:p>
    <w:p>
      <w:pPr>
        <w:pStyle w:val="0"/>
        <w:spacing w:before="200" w:lineRule="auto"/>
        <w:ind w:firstLine="540"/>
        <w:jc w:val="both"/>
      </w:pPr>
      <w:r>
        <w:rPr>
          <w:sz w:val="20"/>
        </w:rPr>
        <w:t xml:space="preserve">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pPr>
        <w:pStyle w:val="0"/>
        <w:spacing w:before="200" w:lineRule="auto"/>
        <w:ind w:firstLine="540"/>
        <w:jc w:val="both"/>
      </w:pPr>
      <w:r>
        <w:rPr>
          <w:sz w:val="20"/>
        </w:rPr>
        <w:t xml:space="preserve">6) форма, сроки и порядок оплаты товара, работы, услуги;</w:t>
      </w:r>
    </w:p>
    <w:p>
      <w:pPr>
        <w:pStyle w:val="0"/>
        <w:spacing w:before="200" w:lineRule="auto"/>
        <w:ind w:firstLine="540"/>
        <w:jc w:val="both"/>
      </w:pPr>
      <w:r>
        <w:rPr>
          <w:sz w:val="20"/>
        </w:rPr>
        <w:t xml:space="preserve">7)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pPr>
        <w:pStyle w:val="0"/>
        <w:spacing w:before="200" w:lineRule="auto"/>
        <w:ind w:firstLine="540"/>
        <w:jc w:val="both"/>
      </w:pPr>
      <w:r>
        <w:rPr>
          <w:sz w:val="20"/>
        </w:rPr>
        <w:t xml:space="preserve">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pPr>
        <w:pStyle w:val="0"/>
        <w:spacing w:before="200" w:lineRule="auto"/>
        <w:ind w:firstLine="540"/>
        <w:jc w:val="both"/>
      </w:pPr>
      <w:r>
        <w:rPr>
          <w:sz w:val="20"/>
        </w:rPr>
        <w:t xml:space="preserve">9) требования к участникам такой закупки;</w:t>
      </w:r>
    </w:p>
    <w:p>
      <w:pPr>
        <w:pStyle w:val="0"/>
        <w:spacing w:before="200" w:lineRule="auto"/>
        <w:ind w:firstLine="540"/>
        <w:jc w:val="both"/>
      </w:pPr>
      <w:r>
        <w:rPr>
          <w:sz w:val="20"/>
        </w:rPr>
        <w:t xml:space="preserve">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pPr>
        <w:pStyle w:val="0"/>
        <w:spacing w:before="200" w:lineRule="auto"/>
        <w:ind w:firstLine="540"/>
        <w:jc w:val="both"/>
      </w:pPr>
      <w:r>
        <w:rPr>
          <w:sz w:val="20"/>
        </w:rPr>
        <w:t xml:space="preserve">11) формы, порядок, дата и время окончания срока предоставления участникам такой закупки разъяснений положений документации о закупке;</w:t>
      </w:r>
    </w:p>
    <w:p>
      <w:pPr>
        <w:pStyle w:val="0"/>
        <w:spacing w:before="200" w:lineRule="auto"/>
        <w:ind w:firstLine="540"/>
        <w:jc w:val="both"/>
      </w:pPr>
      <w:r>
        <w:rPr>
          <w:sz w:val="20"/>
        </w:rPr>
        <w:t xml:space="preserve">12) дата рассмотрения предложений участников такой закупки и подведения итогов такой закупки;</w:t>
      </w:r>
    </w:p>
    <w:p>
      <w:pPr>
        <w:pStyle w:val="0"/>
        <w:spacing w:before="200" w:lineRule="auto"/>
        <w:ind w:firstLine="540"/>
        <w:jc w:val="both"/>
      </w:pPr>
      <w:r>
        <w:rPr>
          <w:sz w:val="20"/>
        </w:rPr>
        <w:t xml:space="preserve">13) критерии оценки и сопоставления заявок на участие в такой закупке;</w:t>
      </w:r>
    </w:p>
    <w:p>
      <w:pPr>
        <w:pStyle w:val="0"/>
        <w:spacing w:before="200" w:lineRule="auto"/>
        <w:ind w:firstLine="540"/>
        <w:jc w:val="both"/>
      </w:pPr>
      <w:r>
        <w:rPr>
          <w:sz w:val="20"/>
        </w:rPr>
        <w:t xml:space="preserve">14) порядок оценки и сопоставления заявок на участие в такой закупке;</w:t>
      </w:r>
    </w:p>
    <w:p>
      <w:pPr>
        <w:pStyle w:val="0"/>
        <w:spacing w:before="200" w:lineRule="auto"/>
        <w:ind w:firstLine="540"/>
        <w:jc w:val="both"/>
      </w:pPr>
      <w:r>
        <w:rPr>
          <w:sz w:val="20"/>
        </w:rPr>
        <w:t xml:space="preserve">15) описание предмета такой закупки в соответствии с </w:t>
      </w:r>
      <w:r>
        <w:rPr>
          <w:sz w:val="20"/>
        </w:rPr>
        <w:t xml:space="preserve">частью 6.1 статьи 3</w:t>
      </w:r>
      <w:r>
        <w:rPr>
          <w:sz w:val="20"/>
        </w:rPr>
        <w:t xml:space="preserve"> настоящего Федерального закона;</w:t>
      </w:r>
    </w:p>
    <w:p>
      <w:pPr>
        <w:pStyle w:val="0"/>
        <w:spacing w:before="200" w:lineRule="auto"/>
        <w:ind w:firstLine="540"/>
        <w:jc w:val="both"/>
      </w:pPr>
      <w:r>
        <w:rPr>
          <w:sz w:val="20"/>
        </w:rPr>
        <w:t xml:space="preserve">15.1)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pPr>
        <w:pStyle w:val="0"/>
        <w:spacing w:before="200" w:lineRule="auto"/>
        <w:ind w:firstLine="540"/>
        <w:jc w:val="both"/>
      </w:pPr>
      <w:r>
        <w:rPr>
          <w:sz w:val="20"/>
        </w:rPr>
        <w:t xml:space="preserve">15.2)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pPr>
        <w:pStyle w:val="0"/>
        <w:spacing w:before="200" w:lineRule="auto"/>
        <w:ind w:firstLine="540"/>
        <w:jc w:val="both"/>
      </w:pPr>
      <w:r>
        <w:rPr>
          <w:sz w:val="20"/>
        </w:rPr>
        <w:t xml:space="preserve">16) иные сведения, определенные положением о закупке.</w:t>
      </w:r>
    </w:p>
    <w:p>
      <w:pPr>
        <w:pStyle w:val="0"/>
        <w:spacing w:before="200" w:lineRule="auto"/>
        <w:ind w:firstLine="540"/>
        <w:jc w:val="both"/>
      </w:pPr>
      <w:r>
        <w:rPr>
          <w:sz w:val="20"/>
        </w:rPr>
        <w:t xml:space="preserve">В соответствии с документами представленными в материалы дела и сведениями единой информационной системы в сфере закупок, Заказчиком в извещении о закупке N 32514770466 к поставке определены следующие товары (объекты закупки):</w:t>
      </w:r>
    </w:p>
    <w:p>
      <w:pPr>
        <w:pStyle w:val="0"/>
        <w:spacing w:before="200" w:lineRule="auto"/>
        <w:ind w:firstLine="540"/>
        <w:jc w:val="both"/>
      </w:pPr>
      <w:r>
        <w:rPr>
          <w:sz w:val="20"/>
        </w:rPr>
        <w:t xml:space="preserve">Системный блок, Компьютер персональный настольный (моноблок), монитор.</w:t>
      </w:r>
    </w:p>
    <w:p>
      <w:pPr>
        <w:pStyle w:val="0"/>
        <w:spacing w:before="200" w:lineRule="auto"/>
        <w:ind w:firstLine="540"/>
        <w:jc w:val="both"/>
      </w:pPr>
      <w:r>
        <w:rPr>
          <w:sz w:val="20"/>
        </w:rPr>
        <w:t xml:space="preserve">Согласно доводам жалобы Заявителя, Заказчиком к предмету закупки монитор неправомерно установлен код </w:t>
      </w:r>
      <w:r>
        <w:rPr>
          <w:sz w:val="20"/>
        </w:rPr>
        <w:t xml:space="preserve">ОКПД 2</w:t>
      </w:r>
      <w:r>
        <w:rPr>
          <w:sz w:val="20"/>
        </w:rPr>
        <w:t xml:space="preserve"> - </w:t>
      </w:r>
      <w:r>
        <w:rPr>
          <w:sz w:val="20"/>
        </w:rPr>
        <w:t xml:space="preserve">28.23.25.000</w:t>
      </w:r>
      <w:r>
        <w:rPr>
          <w:sz w:val="20"/>
        </w:rPr>
        <w:t xml:space="preserve">. Заявитель считает соответствующим код </w:t>
      </w:r>
      <w:r>
        <w:rPr>
          <w:sz w:val="20"/>
        </w:rPr>
        <w:t xml:space="preserve">ОКПД 2</w:t>
      </w:r>
      <w:r>
        <w:rPr>
          <w:sz w:val="20"/>
        </w:rPr>
        <w:t xml:space="preserve"> - </w:t>
      </w:r>
      <w:r>
        <w:rPr>
          <w:sz w:val="20"/>
        </w:rPr>
        <w:t xml:space="preserve">26.20.17.110</w:t>
      </w:r>
      <w:r>
        <w:rPr>
          <w:sz w:val="20"/>
        </w:rPr>
        <w:t xml:space="preserve"> - Мониторы, подключаемые к компьютеру.</w:t>
      </w:r>
    </w:p>
    <w:p>
      <w:pPr>
        <w:pStyle w:val="0"/>
        <w:spacing w:before="200" w:lineRule="auto"/>
        <w:ind w:firstLine="540"/>
        <w:jc w:val="both"/>
      </w:pPr>
      <w:r>
        <w:rPr>
          <w:sz w:val="20"/>
        </w:rPr>
        <w:t xml:space="preserve">Вместе с тем, Каталог товаров, работ, услуг (КТРУ) - это систематизированный перечень товаров, работ, услуг (далее по тексту также - "ТРУ"), закупаемых для обеспечения государственных и муниципальных нужд, включающий в себя информацию о данных товарах, работах, услугах (наименовании, характеристиках и т.п.). Таким образом, КТРУ содержит стандартизированное описание закупаемых заказчиками в рамках </w:t>
      </w:r>
      <w:r>
        <w:rPr>
          <w:sz w:val="20"/>
        </w:rPr>
        <w:t xml:space="preserve">Закона</w:t>
      </w:r>
      <w:r>
        <w:rPr>
          <w:sz w:val="20"/>
        </w:rPr>
        <w:t xml:space="preserve"> о контрактной системе ТРУ. </w:t>
      </w:r>
      <w:r>
        <w:rPr>
          <w:sz w:val="20"/>
        </w:rPr>
        <w:t xml:space="preserve">Правила</w:t>
      </w:r>
      <w:r>
        <w:rPr>
          <w:sz w:val="20"/>
        </w:rPr>
        <w:t xml:space="preserve"> формирования, ведения и использования каталога утверждены постановлением Правительства Российской Федерации от 08.02.2017 N 145 КТРУ формируется Министерством финансов России и ведется в электронной форме в Единой информационной системе.</w:t>
      </w:r>
    </w:p>
    <w:p>
      <w:pPr>
        <w:pStyle w:val="0"/>
        <w:spacing w:before="200" w:lineRule="auto"/>
        <w:ind w:firstLine="540"/>
        <w:jc w:val="both"/>
      </w:pPr>
      <w:r>
        <w:rPr>
          <w:sz w:val="20"/>
        </w:rPr>
        <w:t xml:space="preserve">Согласно </w:t>
      </w:r>
      <w:r>
        <w:rPr>
          <w:sz w:val="20"/>
        </w:rPr>
        <w:t xml:space="preserve">части 1</w:t>
      </w:r>
      <w:r>
        <w:rPr>
          <w:sz w:val="20"/>
        </w:rPr>
        <w:t xml:space="preserve"> правил использования каталога товаров, работ, услуг для обеспечения государственных и муниципальных нужд, утвержденных Постановлением Правительства РФ от 08.02.2017 N 145 (ред. от 23.12.2024) "Об утверждении </w:t>
      </w:r>
      <w:r>
        <w:rPr>
          <w:sz w:val="20"/>
        </w:rPr>
        <w:t xml:space="preserve">Правил</w:t>
      </w:r>
      <w:r>
        <w:rPr>
          <w:sz w:val="20"/>
        </w:rPr>
        <w:t xml:space="preserve">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w:t>
      </w:r>
      <w:r>
        <w:rPr>
          <w:sz w:val="20"/>
        </w:rPr>
        <w:t xml:space="preserve">Правил</w:t>
      </w:r>
      <w:r>
        <w:rPr>
          <w:sz w:val="20"/>
        </w:rPr>
        <w:t xml:space="preserve"> использования каталога товаров, работ, услуг для обеспечения государственных и муниципальных нужд", настоящие </w:t>
      </w:r>
      <w:r>
        <w:rPr>
          <w:sz w:val="20"/>
        </w:rPr>
        <w:t xml:space="preserve">Правила</w:t>
      </w:r>
      <w:r>
        <w:rPr>
          <w:sz w:val="20"/>
        </w:rPr>
        <w:t xml:space="preserve"> устанавливают порядок использования каталога товаров, работ, услуг для обеспечения государственных и муниципальных нужд (далее - каталог) участниками контрактной системы в сфере закупок в соответствии с Федеральным </w:t>
      </w:r>
      <w:r>
        <w:rPr>
          <w:sz w:val="20"/>
        </w:rPr>
        <w:t xml:space="preserve">законом</w:t>
      </w:r>
      <w:r>
        <w:rPr>
          <w:sz w:val="20"/>
        </w:rPr>
        <w:t xml:space="preserve">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Закон</w:t>
      </w:r>
      <w:r>
        <w:rPr>
          <w:sz w:val="20"/>
        </w:rPr>
        <w:t xml:space="preserve"> N 223-ФЗ не регулирует отношения, связанные с закупками по </w:t>
      </w:r>
      <w:r>
        <w:rPr>
          <w:sz w:val="20"/>
        </w:rPr>
        <w:t xml:space="preserve">Закону</w:t>
      </w:r>
      <w:r>
        <w:rPr>
          <w:sz w:val="20"/>
        </w:rPr>
        <w:t xml:space="preserve"> N 44- </w:t>
      </w:r>
      <w:r>
        <w:rPr>
          <w:sz w:val="20"/>
        </w:rPr>
        <w:t xml:space="preserve">ФЗ</w:t>
      </w:r>
      <w:r>
        <w:rPr>
          <w:sz w:val="20"/>
        </w:rPr>
        <w:t xml:space="preserve">.</w:t>
      </w:r>
    </w:p>
    <w:p>
      <w:pPr>
        <w:pStyle w:val="0"/>
        <w:spacing w:before="200" w:lineRule="auto"/>
        <w:ind w:firstLine="540"/>
        <w:jc w:val="both"/>
      </w:pPr>
      <w:r>
        <w:rPr>
          <w:sz w:val="20"/>
        </w:rPr>
        <w:t xml:space="preserve">КТРУ (Каталог товаров, работ, услуг) находится в ЕИС и открыт для применения описания характеристик, </w:t>
      </w:r>
      <w:r>
        <w:rPr>
          <w:sz w:val="20"/>
        </w:rPr>
        <w:t xml:space="preserve">223-ФЗ</w:t>
      </w:r>
      <w:r>
        <w:rPr>
          <w:sz w:val="20"/>
        </w:rPr>
        <w:t xml:space="preserve"> и Типовое Положение о закупках не запрещают Заказчику пользоваться КТРУ.</w:t>
      </w:r>
    </w:p>
    <w:p>
      <w:pPr>
        <w:pStyle w:val="0"/>
        <w:spacing w:before="200" w:lineRule="auto"/>
        <w:ind w:firstLine="540"/>
        <w:jc w:val="both"/>
      </w:pPr>
      <w:r>
        <w:rPr>
          <w:sz w:val="20"/>
        </w:rPr>
        <w:t xml:space="preserve">Для закупок, проводимых для государственных и муниципальных нужд согласно </w:t>
      </w:r>
      <w:r>
        <w:rPr>
          <w:sz w:val="20"/>
        </w:rPr>
        <w:t xml:space="preserve">ФЗ-44</w:t>
      </w:r>
      <w:r>
        <w:rPr>
          <w:sz w:val="20"/>
        </w:rPr>
        <w:t xml:space="preserve">, применение КТРУ является обязательным. Если же говорить про </w:t>
      </w:r>
      <w:r>
        <w:rPr>
          <w:sz w:val="20"/>
        </w:rPr>
        <w:t xml:space="preserve">223-ФЗ</w:t>
      </w:r>
      <w:r>
        <w:rPr>
          <w:sz w:val="20"/>
        </w:rPr>
        <w:t xml:space="preserve">, то использование каталога носит не принудительный, а рекомендательный характер.</w:t>
      </w:r>
    </w:p>
    <w:p>
      <w:pPr>
        <w:pStyle w:val="0"/>
        <w:spacing w:before="200" w:lineRule="auto"/>
        <w:ind w:firstLine="540"/>
        <w:jc w:val="both"/>
      </w:pPr>
      <w:r>
        <w:rPr>
          <w:sz w:val="20"/>
        </w:rPr>
        <w:t xml:space="preserve">Кроме того, согласно устных пояснений Заказчика, озвученных на заседании комиссии Амурского УФАС России, закупаемые мониторы планируется подключать в том числе к медицинской технике (аппаратам узи и иным устройствам требующим наличие визуализации).</w:t>
      </w:r>
    </w:p>
    <w:p>
      <w:pPr>
        <w:pStyle w:val="0"/>
        <w:spacing w:before="200" w:lineRule="auto"/>
        <w:ind w:firstLine="540"/>
        <w:jc w:val="both"/>
      </w:pPr>
      <w:r>
        <w:rPr>
          <w:sz w:val="20"/>
        </w:rPr>
        <w:t xml:space="preserve">Ввиду вышеизложенного, Комиссия Амурского УФАС России приходит к выводу об отсутствии в действиях заказчика при проведении конкурентной процедуры нарушений требований действующего законодательства</w:t>
      </w:r>
    </w:p>
    <w:p>
      <w:pPr>
        <w:pStyle w:val="0"/>
        <w:spacing w:before="200" w:lineRule="auto"/>
        <w:ind w:firstLine="540"/>
        <w:jc w:val="both"/>
      </w:pPr>
      <w:r>
        <w:rPr>
          <w:sz w:val="20"/>
        </w:rPr>
        <w:t xml:space="preserve">Рассмотрев жалобу Общества с ограниченной ответственностью "А", руководствуясь </w:t>
      </w:r>
      <w:r>
        <w:rPr>
          <w:sz w:val="20"/>
        </w:rPr>
        <w:t xml:space="preserve">пунктом 1 части 3</w:t>
      </w:r>
      <w:r>
        <w:rPr>
          <w:sz w:val="20"/>
        </w:rPr>
        <w:t xml:space="preserve">, </w:t>
      </w:r>
      <w:r>
        <w:rPr>
          <w:sz w:val="20"/>
        </w:rPr>
        <w:t xml:space="preserve">части 15</w:t>
      </w:r>
      <w:r>
        <w:rPr>
          <w:sz w:val="20"/>
        </w:rPr>
        <w:t xml:space="preserve"> </w:t>
      </w:r>
      <w:r>
        <w:rPr>
          <w:sz w:val="20"/>
        </w:rPr>
        <w:t xml:space="preserve">статьи 99</w:t>
      </w:r>
      <w:r>
        <w:rPr>
          <w:sz w:val="20"/>
        </w:rPr>
        <w:t xml:space="preserve">, Приказом ФАС России от 19.11.2014 N 727/14 "Об утверждении административного регламента Федеральной антимонопольной службы по исполнению государственной функции по рассмотрению жалоб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при определении поставщиков (подрядчиков, исполнителей) для обеспечения государственных и муниципальных нужд", Комиссия Амурского УФАС России приняла</w:t>
      </w:r>
    </w:p>
    <w:p>
      <w:pPr>
        <w:pStyle w:val="0"/>
        <w:ind w:firstLine="540"/>
        <w:jc w:val="both"/>
      </w:pPr>
      <w:r>
        <w:rPr>
          <w:sz w:val="20"/>
        </w:rPr>
      </w:r>
    </w:p>
    <w:p>
      <w:pPr>
        <w:pStyle w:val="0"/>
        <w:jc w:val="center"/>
      </w:pPr>
      <w:r>
        <w:rPr>
          <w:sz w:val="20"/>
        </w:rPr>
        <w:t xml:space="preserve">решение:</w:t>
      </w:r>
    </w:p>
    <w:p>
      <w:pPr>
        <w:pStyle w:val="0"/>
        <w:ind w:firstLine="540"/>
        <w:jc w:val="both"/>
      </w:pPr>
      <w:r>
        <w:rPr>
          <w:sz w:val="20"/>
        </w:rPr>
      </w:r>
    </w:p>
    <w:p>
      <w:pPr>
        <w:pStyle w:val="0"/>
        <w:ind w:firstLine="540"/>
        <w:jc w:val="both"/>
      </w:pPr>
      <w:r>
        <w:rPr>
          <w:sz w:val="20"/>
        </w:rPr>
        <w:t xml:space="preserve">1. Признать жалобу Общества с ограниченной ответственностью "А" необоснованной.</w:t>
      </w:r>
    </w:p>
    <w:p>
      <w:pPr>
        <w:pStyle w:val="0"/>
        <w:spacing w:before="200" w:lineRule="auto"/>
        <w:ind w:firstLine="540"/>
        <w:jc w:val="both"/>
      </w:pPr>
      <w:r>
        <w:rPr>
          <w:sz w:val="20"/>
        </w:rPr>
        <w:t xml:space="preserve">Решение комиссии антимонопольного органа может быть обжаловано в судебном порядке в течение трех месяцев со дня его принятия.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3"/>
      <w:headerReference w:type="first" r:id="rId3"/>
      <w:footerReference w:type="default" r:id="rId4"/>
      <w:footerReference w:type="first" r:id="rId4"/>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Амурского УФАС России от 19.05.2025 по делу N 028/10/18.1-352/2025</w:t>
            <w:br/>
            <w:t>Обстоятельства: В антимонопольный орган посту...</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17.10.2025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footer" Target="footer1.xm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Амурского УФАС России от 19.05.2025 по делу N 028/10/18.1-352/2025
Обстоятельства: В антимонопольный орган поступило обращение с жалобой на неправильный выбор кода ОКПД для мониторов, которые планируется использовать не только с компьютерами, но и с медицинской техникой.
Решение: Жалобу признать необоснованной.</dc:title>
  <dcterms:created xsi:type="dcterms:W3CDTF">2025-10-17T05:56:08Z</dcterms:created>
</cp:coreProperties>
</file>